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627" w:rsidRPr="00017690" w:rsidRDefault="00C40627" w:rsidP="00C40627">
      <w:pPr>
        <w:pStyle w:val="a4"/>
        <w:tabs>
          <w:tab w:val="left" w:pos="0"/>
          <w:tab w:val="left" w:pos="709"/>
        </w:tabs>
        <w:ind w:left="357" w:hanging="357"/>
        <w:jc w:val="center"/>
        <w:rPr>
          <w:b/>
          <w:szCs w:val="28"/>
        </w:rPr>
      </w:pPr>
      <w:r w:rsidRPr="00017690">
        <w:rPr>
          <w:b/>
          <w:szCs w:val="28"/>
        </w:rPr>
        <w:t>ПЕРЕЧЕНЬ ЭКЗАМЕНАЦИОННЫХ ВОПРОСОВ</w:t>
      </w:r>
      <w:r w:rsidR="00487522">
        <w:rPr>
          <w:b/>
          <w:szCs w:val="28"/>
        </w:rPr>
        <w:t xml:space="preserve"> </w:t>
      </w:r>
      <w:r w:rsidRPr="00017690">
        <w:rPr>
          <w:b/>
          <w:szCs w:val="28"/>
        </w:rPr>
        <w:t xml:space="preserve"> И  ПРАКТИЧЕСКИХ МАНИПУЛЯЦИЙ </w:t>
      </w:r>
    </w:p>
    <w:p w:rsidR="008268E1" w:rsidRPr="00017690" w:rsidRDefault="008268E1" w:rsidP="008268E1">
      <w:pPr>
        <w:pStyle w:val="a4"/>
        <w:tabs>
          <w:tab w:val="left" w:pos="0"/>
          <w:tab w:val="left" w:pos="709"/>
        </w:tabs>
        <w:ind w:left="357" w:hanging="357"/>
        <w:jc w:val="center"/>
        <w:rPr>
          <w:b/>
          <w:szCs w:val="28"/>
        </w:rPr>
      </w:pPr>
      <w:r>
        <w:rPr>
          <w:b/>
          <w:szCs w:val="28"/>
        </w:rPr>
        <w:t>МДК 02.02 С</w:t>
      </w:r>
      <w:r w:rsidR="00C40627" w:rsidRPr="00017690">
        <w:rPr>
          <w:b/>
          <w:szCs w:val="28"/>
        </w:rPr>
        <w:t xml:space="preserve">естринская помощь </w:t>
      </w:r>
      <w:r>
        <w:rPr>
          <w:b/>
          <w:szCs w:val="28"/>
        </w:rPr>
        <w:t>пациентам хирургического профиля</w:t>
      </w:r>
      <w:bookmarkStart w:id="0" w:name="_GoBack"/>
      <w:bookmarkEnd w:id="0"/>
    </w:p>
    <w:p w:rsidR="00C40627" w:rsidRPr="00017690" w:rsidRDefault="008268E1" w:rsidP="008268E1">
      <w:pPr>
        <w:pStyle w:val="a4"/>
        <w:tabs>
          <w:tab w:val="left" w:pos="0"/>
          <w:tab w:val="left" w:pos="709"/>
        </w:tabs>
        <w:ind w:left="357" w:hanging="357"/>
        <w:jc w:val="center"/>
        <w:rPr>
          <w:b/>
          <w:szCs w:val="28"/>
        </w:rPr>
      </w:pPr>
      <w:r>
        <w:rPr>
          <w:b/>
          <w:szCs w:val="28"/>
        </w:rPr>
        <w:t>Для гр. С-20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  <w:tab w:val="left" w:pos="709"/>
        </w:tabs>
        <w:rPr>
          <w:szCs w:val="28"/>
        </w:rPr>
      </w:pPr>
      <w:r w:rsidRPr="00017690">
        <w:rPr>
          <w:szCs w:val="28"/>
        </w:rPr>
        <w:t>Асептика. Виды асептики. Организация и работа хирургического отделения.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  <w:tab w:val="left" w:pos="709"/>
        </w:tabs>
        <w:rPr>
          <w:szCs w:val="28"/>
        </w:rPr>
      </w:pPr>
      <w:r w:rsidRPr="00017690">
        <w:rPr>
          <w:szCs w:val="28"/>
        </w:rPr>
        <w:t xml:space="preserve">Антисептика. Современная антисептика. Методы антисептики. </w:t>
      </w:r>
    </w:p>
    <w:p w:rsidR="00C40627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Кровопотеря. Диагностика кровопотери. Осложнения кровотечений. </w:t>
      </w:r>
    </w:p>
    <w:p w:rsidR="00A26A0A" w:rsidRPr="00017690" w:rsidRDefault="00A26A0A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>Кровотечение. Методика определение кровопотери. Роль медсестры в правильной диагностике объема кровопотери при измерении центрального венозного давления.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proofErr w:type="gramStart"/>
      <w:r w:rsidRPr="00017690">
        <w:rPr>
          <w:szCs w:val="28"/>
        </w:rPr>
        <w:t>Наружные  кровотечения</w:t>
      </w:r>
      <w:proofErr w:type="gramEnd"/>
      <w:r w:rsidRPr="00017690">
        <w:rPr>
          <w:szCs w:val="28"/>
        </w:rPr>
        <w:t xml:space="preserve">. Методы  временной  остановки     кровотечения. 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Клинические признаки внутреннего кровотечения. Первая  помощь.</w:t>
      </w:r>
    </w:p>
    <w:p w:rsidR="00C40627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Гемостаз. </w:t>
      </w:r>
      <w:proofErr w:type="gramStart"/>
      <w:r w:rsidRPr="00017690">
        <w:rPr>
          <w:szCs w:val="28"/>
        </w:rPr>
        <w:t>Методы  окончательной</w:t>
      </w:r>
      <w:proofErr w:type="gramEnd"/>
      <w:r w:rsidRPr="00017690">
        <w:rPr>
          <w:szCs w:val="28"/>
        </w:rPr>
        <w:t xml:space="preserve">  остановки  кровотечений. </w:t>
      </w:r>
    </w:p>
    <w:p w:rsidR="00A26A0A" w:rsidRPr="00017690" w:rsidRDefault="00A26A0A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>Гемостаз. Современные препараты для остановки кровотечения.</w:t>
      </w:r>
    </w:p>
    <w:p w:rsidR="00C40627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Трансфузиология. Компоненты крови, </w:t>
      </w:r>
      <w:proofErr w:type="gramStart"/>
      <w:r w:rsidRPr="00017690">
        <w:rPr>
          <w:szCs w:val="28"/>
        </w:rPr>
        <w:t>препараты  крови</w:t>
      </w:r>
      <w:proofErr w:type="gramEnd"/>
      <w:r w:rsidRPr="00017690">
        <w:rPr>
          <w:szCs w:val="28"/>
        </w:rPr>
        <w:t xml:space="preserve">  и  кровезаменители.</w:t>
      </w:r>
    </w:p>
    <w:p w:rsidR="00A26A0A" w:rsidRPr="00017690" w:rsidRDefault="00A26A0A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 xml:space="preserve">Трансфузиология. Правило «Холодовой цепи», роль медицинской сестры в профилактике </w:t>
      </w:r>
      <w:proofErr w:type="spellStart"/>
      <w:r>
        <w:rPr>
          <w:szCs w:val="28"/>
        </w:rPr>
        <w:t>постгематрансфузионных</w:t>
      </w:r>
      <w:proofErr w:type="spellEnd"/>
      <w:r>
        <w:rPr>
          <w:szCs w:val="28"/>
        </w:rPr>
        <w:t xml:space="preserve"> осложнений.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Переливание крови. Методы и </w:t>
      </w:r>
      <w:r w:rsidRPr="00CA21E3">
        <w:rPr>
          <w:szCs w:val="28"/>
        </w:rPr>
        <w:t xml:space="preserve">пути </w:t>
      </w:r>
      <w:r w:rsidRPr="00017690">
        <w:rPr>
          <w:szCs w:val="28"/>
        </w:rPr>
        <w:t xml:space="preserve">гемотрансфузий. Посттрансфузионные реакции и </w:t>
      </w:r>
      <w:proofErr w:type="gramStart"/>
      <w:r w:rsidRPr="00017690">
        <w:rPr>
          <w:szCs w:val="28"/>
        </w:rPr>
        <w:t>осложнения..</w:t>
      </w:r>
      <w:proofErr w:type="gramEnd"/>
    </w:p>
    <w:p w:rsidR="00C40627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Учение  о  группах  крови,  резус–факторе. Методики  определения. Ошибки при определении групп крови.</w:t>
      </w:r>
    </w:p>
    <w:p w:rsidR="00A26A0A" w:rsidRPr="00017690" w:rsidRDefault="00A26A0A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>Гемотрансфузия. Биологическая</w:t>
      </w:r>
      <w:r w:rsidR="005928B7">
        <w:rPr>
          <w:szCs w:val="28"/>
        </w:rPr>
        <w:t xml:space="preserve"> проба, роль медицинской сестры.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Боль и обезболивание. Общее обезболивание. Виды общей анестезии. Подготовка больного к общей анестезии.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Боль и обезболивание. Местное обезболивание. Виды местной анестезии. Осложнения местной анестезии. 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Остеомиелит. Классификация. Острый гематогенный остеомиелит. Сестринский уход за больными с остеомиелитом.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Сепсис. Этиология. Клиническая картина. Правила ухода за пациентом.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Мастит. Классификация. Клиническая картина острого гнойного лактационного мастита. Сестринский уход за больными лактационным маститом.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Панариций. Классификация. Подкожный панариций, клиника, лечение, профилактика. Сестринский уход за больными с панарицием.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Рожистое воспаление. Этиология. Клиническая картина. Сестринский уход за больными с рожистым воспалением. </w:t>
      </w:r>
    </w:p>
    <w:p w:rsidR="00C40627" w:rsidRPr="00CA21E3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CA21E3">
        <w:rPr>
          <w:szCs w:val="28"/>
        </w:rPr>
        <w:t xml:space="preserve">Некроз, виды некроза, принципы лечения. </w:t>
      </w:r>
    </w:p>
    <w:p w:rsidR="00C40627" w:rsidRPr="00017690" w:rsidRDefault="00C40627" w:rsidP="00C4062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Облитерирующие  заболевания  сосудов  нижних  конечностей. Сестринский уход за больными с заболеванием сосудов.</w:t>
      </w:r>
    </w:p>
    <w:p w:rsidR="005928B7" w:rsidRDefault="00C40627" w:rsidP="00A26A0A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Варикозная болезнь вен нижних конечностей. Этиология. Острые тромбозы глубоких вен, клиническая картина. Сестринский уход за больными.</w:t>
      </w:r>
    </w:p>
    <w:p w:rsidR="005928B7" w:rsidRDefault="005928B7" w:rsidP="00A26A0A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 xml:space="preserve">Анаэробная инфекция. Особенности </w:t>
      </w:r>
      <w:proofErr w:type="spellStart"/>
      <w:r>
        <w:rPr>
          <w:szCs w:val="28"/>
        </w:rPr>
        <w:t>санэпидрежима</w:t>
      </w:r>
      <w:proofErr w:type="spellEnd"/>
      <w:r>
        <w:rPr>
          <w:szCs w:val="28"/>
        </w:rPr>
        <w:t xml:space="preserve"> при анаэробной инфекции.</w:t>
      </w:r>
    </w:p>
    <w:p w:rsidR="005928B7" w:rsidRDefault="005928B7" w:rsidP="005928B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>Газовая гангрена. Сестринский процесс при газовой гангрене. Профилактика.</w:t>
      </w:r>
    </w:p>
    <w:p w:rsidR="005928B7" w:rsidRDefault="005928B7" w:rsidP="005928B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>Столбняк. Сестринский процесс при столбняке. Профилактика.</w:t>
      </w:r>
    </w:p>
    <w:p w:rsidR="005928B7" w:rsidRDefault="005928B7" w:rsidP="005928B7">
      <w:pPr>
        <w:pStyle w:val="a4"/>
        <w:numPr>
          <w:ilvl w:val="0"/>
          <w:numId w:val="1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 xml:space="preserve">Сибирская язва. Сестринский процесс при сибирской язвы. </w:t>
      </w:r>
    </w:p>
    <w:p w:rsidR="00C40627" w:rsidRPr="008268E1" w:rsidRDefault="00C40627" w:rsidP="008268E1">
      <w:pPr>
        <w:pStyle w:val="a4"/>
        <w:tabs>
          <w:tab w:val="left" w:pos="0"/>
        </w:tabs>
        <w:ind w:left="720"/>
        <w:jc w:val="left"/>
        <w:rPr>
          <w:szCs w:val="28"/>
        </w:rPr>
      </w:pPr>
      <w:r w:rsidRPr="005928B7">
        <w:rPr>
          <w:szCs w:val="28"/>
        </w:rPr>
        <w:t xml:space="preserve"> </w:t>
      </w:r>
    </w:p>
    <w:p w:rsidR="00C40627" w:rsidRPr="00017690" w:rsidRDefault="00C40627" w:rsidP="00C40627">
      <w:pPr>
        <w:pStyle w:val="a4"/>
        <w:tabs>
          <w:tab w:val="left" w:pos="0"/>
        </w:tabs>
        <w:ind w:left="720"/>
        <w:jc w:val="left"/>
        <w:rPr>
          <w:b/>
          <w:szCs w:val="28"/>
        </w:rPr>
      </w:pPr>
      <w:r w:rsidRPr="00017690">
        <w:rPr>
          <w:b/>
          <w:szCs w:val="28"/>
        </w:rPr>
        <w:t>Практические манипуляции</w:t>
      </w:r>
    </w:p>
    <w:p w:rsidR="00C40627" w:rsidRPr="00017690" w:rsidRDefault="00C40627" w:rsidP="00C40627">
      <w:pPr>
        <w:pStyle w:val="a4"/>
        <w:tabs>
          <w:tab w:val="left" w:pos="0"/>
        </w:tabs>
        <w:ind w:left="720"/>
        <w:jc w:val="left"/>
        <w:rPr>
          <w:szCs w:val="28"/>
        </w:rPr>
      </w:pP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косыночную иммобилизирующую  повязку при переломе ключицы.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повязку  «чепец».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Определить  группу  крови  из  флакона  с  помощью  </w:t>
      </w:r>
      <w:proofErr w:type="spellStart"/>
      <w:r w:rsidRPr="00017690">
        <w:rPr>
          <w:szCs w:val="28"/>
        </w:rPr>
        <w:t>цоликлонов</w:t>
      </w:r>
      <w:proofErr w:type="spellEnd"/>
      <w:r w:rsidRPr="00017690">
        <w:rPr>
          <w:szCs w:val="28"/>
        </w:rPr>
        <w:t>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повязку  на  голеностопный  сустав.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«крестообразную»  повязку  на  заднюю  поверхность  шеи.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 xml:space="preserve">Собрать  набор  инструментов  для  </w:t>
      </w:r>
      <w:proofErr w:type="spellStart"/>
      <w:r w:rsidRPr="00017690">
        <w:rPr>
          <w:szCs w:val="28"/>
        </w:rPr>
        <w:t>трахеостомии</w:t>
      </w:r>
      <w:proofErr w:type="spellEnd"/>
      <w:r w:rsidRPr="00017690">
        <w:rPr>
          <w:szCs w:val="28"/>
        </w:rPr>
        <w:t>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Оказать  первую  помощь  при  артериальном  кровотечении  из  раны предплечья.</w:t>
      </w:r>
    </w:p>
    <w:p w:rsidR="00C40627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proofErr w:type="gramStart"/>
      <w:r w:rsidRPr="00017690">
        <w:rPr>
          <w:szCs w:val="28"/>
        </w:rPr>
        <w:t>Собрать  набор</w:t>
      </w:r>
      <w:proofErr w:type="gramEnd"/>
      <w:r w:rsidRPr="00017690">
        <w:rPr>
          <w:szCs w:val="28"/>
        </w:rPr>
        <w:t xml:space="preserve">  инструментов  для  ПХО  раны</w:t>
      </w:r>
    </w:p>
    <w:p w:rsidR="005928B7" w:rsidRPr="00017690" w:rsidRDefault="005928B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>
        <w:rPr>
          <w:szCs w:val="28"/>
        </w:rPr>
        <w:t>Рассказать правила наложения мягких и гипсовых повязок.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proofErr w:type="gramStart"/>
      <w:r w:rsidRPr="00017690">
        <w:rPr>
          <w:szCs w:val="28"/>
        </w:rPr>
        <w:t>Наложить  «</w:t>
      </w:r>
      <w:proofErr w:type="gramEnd"/>
      <w:r w:rsidRPr="00017690">
        <w:rPr>
          <w:szCs w:val="28"/>
        </w:rPr>
        <w:t>бинокулярную»  повязку.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повязку  на  молочную  железу.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«</w:t>
      </w:r>
      <w:proofErr w:type="spellStart"/>
      <w:r w:rsidRPr="00017690">
        <w:rPr>
          <w:szCs w:val="28"/>
        </w:rPr>
        <w:t>пращевидную</w:t>
      </w:r>
      <w:proofErr w:type="spellEnd"/>
      <w:r w:rsidRPr="00017690">
        <w:rPr>
          <w:szCs w:val="28"/>
        </w:rPr>
        <w:t>»  повязку  на  нос.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повязку  «варежка».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повязку  на  палец.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повязку  «</w:t>
      </w:r>
      <w:proofErr w:type="spellStart"/>
      <w:r w:rsidRPr="00017690">
        <w:rPr>
          <w:szCs w:val="28"/>
        </w:rPr>
        <w:t>Дезо</w:t>
      </w:r>
      <w:proofErr w:type="spellEnd"/>
      <w:r w:rsidRPr="00017690">
        <w:rPr>
          <w:szCs w:val="28"/>
        </w:rPr>
        <w:t>».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Собрать  всё  необходимое  и  показать  снятие  швов  на  муляже.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«черепашью»  повязку  на  локтевой  сустав.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«колосовидную»  повязку  на  плечевой  сустав.</w:t>
      </w:r>
    </w:p>
    <w:p w:rsidR="00C40627" w:rsidRPr="00017690" w:rsidRDefault="00C40627" w:rsidP="00C40627">
      <w:pPr>
        <w:pStyle w:val="a4"/>
        <w:numPr>
          <w:ilvl w:val="0"/>
          <w:numId w:val="2"/>
        </w:numPr>
        <w:tabs>
          <w:tab w:val="left" w:pos="0"/>
        </w:tabs>
        <w:jc w:val="left"/>
        <w:rPr>
          <w:szCs w:val="28"/>
        </w:rPr>
      </w:pPr>
      <w:r w:rsidRPr="00017690">
        <w:rPr>
          <w:szCs w:val="28"/>
        </w:rPr>
        <w:t>Наложить  шину  Крамера  при  переломе  костей  предплечья.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>Надеть  на  хирурга  стерильный  халат  и  перчатки.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>Оказать  первую  помощь  при  венозном  кровотечении.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>Наложить  повязку  на  один  глаз.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>Надеть  на  себя  стерильный  халат  и  перчатки.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 xml:space="preserve">Наложить </w:t>
      </w:r>
      <w:proofErr w:type="spellStart"/>
      <w:r w:rsidRPr="00017690">
        <w:rPr>
          <w:sz w:val="28"/>
          <w:szCs w:val="28"/>
        </w:rPr>
        <w:t>окклюзионную</w:t>
      </w:r>
      <w:proofErr w:type="spellEnd"/>
      <w:r w:rsidRPr="00017690">
        <w:rPr>
          <w:sz w:val="28"/>
          <w:szCs w:val="28"/>
        </w:rPr>
        <w:t xml:space="preserve"> повязку на грудную клетку.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>Приготовить набор для плевральной пункции.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 xml:space="preserve">Собрать набор инструментов для </w:t>
      </w:r>
      <w:proofErr w:type="spellStart"/>
      <w:r w:rsidRPr="00017690">
        <w:rPr>
          <w:sz w:val="28"/>
          <w:szCs w:val="28"/>
        </w:rPr>
        <w:t>люмбальной</w:t>
      </w:r>
      <w:proofErr w:type="spellEnd"/>
      <w:r w:rsidRPr="00017690">
        <w:rPr>
          <w:sz w:val="28"/>
          <w:szCs w:val="28"/>
        </w:rPr>
        <w:t xml:space="preserve"> пункции.</w:t>
      </w:r>
    </w:p>
    <w:p w:rsidR="00C40627" w:rsidRPr="00017690" w:rsidRDefault="00C40627" w:rsidP="00C40627">
      <w:pPr>
        <w:pStyle w:val="a3"/>
        <w:numPr>
          <w:ilvl w:val="0"/>
          <w:numId w:val="2"/>
        </w:numPr>
        <w:suppressAutoHyphens w:val="0"/>
        <w:rPr>
          <w:sz w:val="28"/>
          <w:szCs w:val="28"/>
        </w:rPr>
      </w:pPr>
      <w:r w:rsidRPr="00017690">
        <w:rPr>
          <w:sz w:val="28"/>
          <w:szCs w:val="28"/>
        </w:rPr>
        <w:t>Наложить повязку на культю.</w:t>
      </w:r>
    </w:p>
    <w:p w:rsidR="00C40627" w:rsidRPr="00017690" w:rsidRDefault="00C40627" w:rsidP="00C40627">
      <w:pPr>
        <w:pStyle w:val="a4"/>
        <w:tabs>
          <w:tab w:val="left" w:pos="0"/>
        </w:tabs>
        <w:ind w:left="720"/>
        <w:jc w:val="left"/>
        <w:rPr>
          <w:szCs w:val="28"/>
        </w:rPr>
      </w:pPr>
    </w:p>
    <w:p w:rsidR="00C40627" w:rsidRPr="00017690" w:rsidRDefault="00C40627" w:rsidP="00C40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593" w:rsidRDefault="008268E1"/>
    <w:sectPr w:rsidR="00FB1593" w:rsidSect="008268E1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13037"/>
    <w:multiLevelType w:val="hybridMultilevel"/>
    <w:tmpl w:val="D8086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8A2ECC"/>
    <w:multiLevelType w:val="hybridMultilevel"/>
    <w:tmpl w:val="D750D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57"/>
    <w:rsid w:val="00487522"/>
    <w:rsid w:val="005928B7"/>
    <w:rsid w:val="00725417"/>
    <w:rsid w:val="008268E1"/>
    <w:rsid w:val="00845F57"/>
    <w:rsid w:val="00A26A0A"/>
    <w:rsid w:val="00C40627"/>
    <w:rsid w:val="00CA21E3"/>
    <w:rsid w:val="00E23206"/>
    <w:rsid w:val="00EA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4E1C"/>
  <w15:docId w15:val="{1AF7661E-26CB-415E-B99D-DD98C75D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6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6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semiHidden/>
    <w:unhideWhenUsed/>
    <w:rsid w:val="00C4062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C406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Павленко</dc:creator>
  <cp:keywords/>
  <dc:description/>
  <cp:lastModifiedBy>Татьяна Алексеевна Пак</cp:lastModifiedBy>
  <cp:revision>9</cp:revision>
  <dcterms:created xsi:type="dcterms:W3CDTF">2017-10-30T00:21:00Z</dcterms:created>
  <dcterms:modified xsi:type="dcterms:W3CDTF">2021-03-22T23:08:00Z</dcterms:modified>
</cp:coreProperties>
</file>